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7"/>
        <w:jc w:val="right"/>
        <w:rPr>
          <w:b w:val="0"/>
          <w:bCs w:val="0"/>
          <w:szCs w:val="28"/>
          <w:u w:val="none"/>
        </w:rPr>
      </w:pPr>
      <w:r>
        <w:rPr>
          <w:b w:val="0"/>
          <w:bCs w:val="0"/>
          <w:szCs w:val="28"/>
          <w:u w:val="none"/>
        </w:rPr>
        <w:t xml:space="preserve">    </w:t>
      </w:r>
      <w:r>
        <w:rPr>
          <w:b w:val="0"/>
          <w:bCs w:val="0"/>
          <w:szCs w:val="28"/>
          <w:u w:val="none"/>
        </w:rPr>
        <w:t xml:space="preserve">Проект внесен </w:t>
      </w:r>
      <w:r>
        <w:rPr>
          <w:b w:val="0"/>
          <w:bCs w:val="0"/>
          <w:szCs w:val="28"/>
          <w:u w:val="none"/>
        </w:rPr>
      </w:r>
    </w:p>
    <w:p>
      <w:pPr>
        <w:pStyle w:val="667"/>
        <w:jc w:val="right"/>
        <w:rPr>
          <w:b w:val="0"/>
          <w:bCs w:val="0"/>
          <w:szCs w:val="28"/>
          <w:u w:val="none"/>
        </w:rPr>
      </w:pPr>
      <w:r>
        <w:rPr>
          <w:b w:val="0"/>
          <w:bCs w:val="0"/>
          <w:szCs w:val="28"/>
          <w:u w:val="none"/>
        </w:rPr>
        <w:t xml:space="preserve">Главой Таймырского Долгано-Ненецкого</w:t>
      </w:r>
      <w:r>
        <w:rPr>
          <w:b w:val="0"/>
          <w:bCs w:val="0"/>
          <w:szCs w:val="28"/>
          <w:u w:val="none"/>
        </w:rPr>
      </w:r>
    </w:p>
    <w:p>
      <w:pPr>
        <w:pStyle w:val="667"/>
        <w:jc w:val="right"/>
        <w:rPr>
          <w:b w:val="0"/>
          <w:bCs w:val="0"/>
          <w:szCs w:val="28"/>
          <w:u w:val="none"/>
        </w:rPr>
      </w:pPr>
      <w:r>
        <w:rPr>
          <w:b w:val="0"/>
          <w:bCs w:val="0"/>
          <w:szCs w:val="28"/>
          <w:u w:val="none"/>
        </w:rPr>
        <w:t xml:space="preserve"> муниципального района</w:t>
      </w:r>
      <w:r>
        <w:rPr>
          <w:b w:val="0"/>
          <w:bCs w:val="0"/>
          <w:szCs w:val="28"/>
          <w:u w:val="none"/>
        </w:rPr>
      </w:r>
    </w:p>
    <w:p>
      <w:pPr>
        <w:pStyle w:val="667"/>
        <w:jc w:val="right"/>
        <w:rPr>
          <w:b w:val="0"/>
          <w:bCs w:val="0"/>
          <w:szCs w:val="28"/>
          <w:u w:val="none"/>
        </w:rPr>
      </w:pPr>
      <w:r>
        <w:rPr>
          <w:b w:val="0"/>
          <w:bCs w:val="0"/>
          <w:szCs w:val="28"/>
          <w:u w:val="none"/>
        </w:rPr>
        <w:t xml:space="preserve">_________________А.В.Членов</w:t>
      </w:r>
      <w:r>
        <w:rPr>
          <w:b w:val="0"/>
          <w:bCs w:val="0"/>
          <w:szCs w:val="28"/>
          <w:u w:val="none"/>
        </w:rPr>
      </w:r>
    </w:p>
    <w:p>
      <w:pPr>
        <w:pStyle w:val="667"/>
        <w:jc w:val="right"/>
        <w:rPr>
          <w:b w:val="0"/>
          <w:bCs w:val="0"/>
          <w:szCs w:val="28"/>
          <w:u w:val="none"/>
        </w:rPr>
      </w:pPr>
      <w:r>
        <w:rPr>
          <w:b w:val="0"/>
          <w:bCs w:val="0"/>
          <w:szCs w:val="28"/>
          <w:u w:val="none"/>
        </w:rPr>
      </w:r>
      <w:r>
        <w:rPr>
          <w:b w:val="0"/>
          <w:bCs w:val="0"/>
          <w:szCs w:val="28"/>
          <w:u w:val="none"/>
        </w:rPr>
      </w:r>
    </w:p>
    <w:p>
      <w:pPr>
        <w:pStyle w:val="667"/>
        <w:ind w:left="0"/>
        <w:jc w:val="right"/>
        <w:rPr>
          <w:b w:val="0"/>
          <w:bCs w:val="0"/>
          <w:szCs w:val="28"/>
          <w:u w:val="none"/>
        </w:rPr>
      </w:pPr>
      <w:r>
        <w:rPr>
          <w:b w:val="0"/>
          <w:bCs w:val="0"/>
          <w:szCs w:val="28"/>
          <w:u w:val="none"/>
        </w:rPr>
        <w:t xml:space="preserve">«        »  ___________202</w:t>
      </w:r>
      <w:r>
        <w:rPr>
          <w:b w:val="0"/>
          <w:bCs w:val="0"/>
          <w:szCs w:val="28"/>
          <w:u w:val="none"/>
        </w:rPr>
        <w:t xml:space="preserve">6</w:t>
      </w:r>
      <w:r>
        <w:rPr>
          <w:b w:val="0"/>
          <w:bCs w:val="0"/>
          <w:szCs w:val="28"/>
          <w:u w:val="none"/>
        </w:rPr>
        <w:t xml:space="preserve"> г.</w:t>
      </w:r>
      <w:r>
        <w:rPr>
          <w:b w:val="0"/>
          <w:bCs w:val="0"/>
          <w:szCs w:val="28"/>
          <w:u w:val="none"/>
        </w:rPr>
      </w:r>
    </w:p>
    <w:p>
      <w:pPr>
        <w:pStyle w:val="667"/>
        <w:ind w:left="0"/>
        <w:rPr>
          <w:b w:val="0"/>
          <w:bCs w:val="0"/>
          <w:szCs w:val="28"/>
          <w:u w:val="none"/>
        </w:rPr>
      </w:pPr>
      <w:r>
        <w:rPr>
          <w:b w:val="0"/>
          <w:bCs w:val="0"/>
          <w:szCs w:val="28"/>
          <w:u w:val="none"/>
        </w:rPr>
      </w:r>
      <w:r>
        <w:rPr>
          <w:b w:val="0"/>
          <w:bCs w:val="0"/>
          <w:szCs w:val="28"/>
          <w:u w:val="none"/>
        </w:rPr>
      </w:r>
    </w:p>
    <w:p>
      <w:pPr>
        <w:pStyle w:val="667"/>
        <w:rPr>
          <w:b w:val="0"/>
          <w:bCs w:val="0"/>
          <w:szCs w:val="28"/>
          <w:u w:val="none"/>
        </w:rPr>
      </w:pPr>
      <w:r>
        <w:rPr>
          <w:b w:val="0"/>
          <w:bCs w:val="0"/>
          <w:szCs w:val="28"/>
          <w:u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66598" cy="839419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66598" cy="8394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2.49pt;height:66.1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 w:val="0"/>
          <w:bCs w:val="0"/>
          <w:szCs w:val="28"/>
          <w:u w:val="none"/>
        </w:rPr>
      </w:r>
      <w:r>
        <w:rPr>
          <w:b w:val="0"/>
          <w:bCs w:val="0"/>
          <w:szCs w:val="28"/>
          <w:u w:val="none"/>
        </w:rPr>
      </w:r>
    </w:p>
    <w:p>
      <w:pPr>
        <w:pStyle w:val="667"/>
      </w:pPr>
      <w:r/>
      <w:r/>
    </w:p>
    <w:p>
      <w:pPr>
        <w:pStyle w:val="667"/>
        <w:ind w:left="0"/>
        <w:rPr>
          <w:szCs w:val="28"/>
        </w:rPr>
      </w:pPr>
      <w:r>
        <w:rPr>
          <w:szCs w:val="28"/>
        </w:rPr>
        <w:t xml:space="preserve">ТАЙМЫРСКИЙ ДОЛГАНО-НЕНЕЦКИЙ МУНИЦИПАЛЬНЫЙ РАЙОН</w:t>
      </w:r>
      <w:r>
        <w:rPr>
          <w:szCs w:val="28"/>
        </w:rPr>
      </w:r>
    </w:p>
    <w:p>
      <w:pPr>
        <w:pStyle w:val="646"/>
        <w:ind w:right="-5"/>
        <w:jc w:val="center"/>
        <w:shd w:val="clear" w:color="auto" w:fill="ffffff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666"/>
        <w:ind w:left="0" w:right="-5"/>
        <w:jc w:val="center"/>
        <w:spacing w:after="0" w:line="240" w:lineRule="auto"/>
        <w:rPr>
          <w:b/>
          <w:lang w:val="ru-RU"/>
        </w:rPr>
      </w:pPr>
      <w:r>
        <w:rPr>
          <w:b/>
          <w:caps/>
          <w:lang w:val="ru-RU"/>
        </w:rPr>
        <w:t xml:space="preserve">ТАЙМЫРСКИЙ ДОЛГАНО-НЕНЕЦКИЙ РАЙОННЫЙ СОВЕТ ДЕПУТАТОВ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646"/>
        <w:ind w:right="-5"/>
        <w:jc w:val="right"/>
        <w:shd w:val="clear" w:color="auto" w:fill="ffffff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</w:p>
    <w:p>
      <w:pPr>
        <w:pStyle w:val="649"/>
        <w:ind w:right="-5"/>
        <w:jc w:val="center"/>
        <w:spacing w:before="0"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 Е Ш Е Н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Е</w:t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Style w:val="646"/>
        <w:ind w:right="-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pStyle w:val="646"/>
        <w:ind w:right="-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« ___» ________ 202</w:t>
      </w:r>
      <w:r>
        <w:rPr>
          <w:b/>
          <w:sz w:val="28"/>
          <w:szCs w:val="28"/>
          <w:lang w:val="ru-RU"/>
        </w:rPr>
        <w:t xml:space="preserve">6</w:t>
      </w:r>
      <w:r>
        <w:rPr>
          <w:b/>
          <w:sz w:val="28"/>
          <w:szCs w:val="28"/>
          <w:lang w:val="ru-RU"/>
        </w:rPr>
        <w:t xml:space="preserve">                                                                              № ___ - _____</w:t>
      </w:r>
      <w:r>
        <w:rPr>
          <w:b/>
          <w:sz w:val="28"/>
          <w:szCs w:val="28"/>
          <w:lang w:val="ru-RU"/>
        </w:rPr>
      </w:r>
    </w:p>
    <w:p>
      <w:pPr>
        <w:pStyle w:val="646"/>
        <w:ind w:right="-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pStyle w:val="646"/>
        <w:ind w:right="-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г. Дудинка</w:t>
      </w:r>
      <w:r>
        <w:rPr>
          <w:b/>
          <w:sz w:val="28"/>
          <w:szCs w:val="28"/>
          <w:lang w:val="ru-RU"/>
        </w:rPr>
      </w:r>
    </w:p>
    <w:p>
      <w:pPr>
        <w:pStyle w:val="661"/>
        <w:jc w:val="center"/>
        <w:spacing w:after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pStyle w:val="661"/>
        <w:jc w:val="center"/>
        <w:spacing w:after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Об исполнении районного бюджета за 202</w:t>
      </w:r>
      <w:r>
        <w:rPr>
          <w:b/>
          <w:sz w:val="28"/>
          <w:szCs w:val="28"/>
          <w:lang w:val="ru-RU"/>
        </w:rPr>
        <w:t xml:space="preserve">5</w:t>
      </w:r>
      <w:r>
        <w:rPr>
          <w:b/>
          <w:sz w:val="28"/>
          <w:szCs w:val="28"/>
          <w:lang w:val="ru-RU"/>
        </w:rPr>
        <w:t xml:space="preserve"> год</w:t>
      </w:r>
      <w:r>
        <w:rPr>
          <w:b/>
          <w:sz w:val="28"/>
          <w:szCs w:val="28"/>
          <w:lang w:val="ru-RU"/>
        </w:rPr>
      </w:r>
    </w:p>
    <w:p>
      <w:pPr>
        <w:pStyle w:val="661"/>
        <w:ind w:firstLine="72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pStyle w:val="661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соответствии со статьей 25 Положения о бюджетном процессе в Таймырском Долгано</w:t>
      </w:r>
      <w:r>
        <w:rPr>
          <w:sz w:val="28"/>
          <w:szCs w:val="28"/>
          <w:lang w:val="ru-RU"/>
        </w:rPr>
        <w:t xml:space="preserve">-Ненецком муниципальном районе, утвержденного Решением Таймырского Долгано-Ненецкого районного Совета депутатов              от 20 июня 2011 года № 09-0189 «Об утверждении Положения о бюджетном процессе в Таймырском Долгано-Ненецкого муниципальном районе»,</w:t>
      </w:r>
      <w:r>
        <w:rPr>
          <w:sz w:val="28"/>
          <w:szCs w:val="28"/>
          <w:lang w:val="ru-RU"/>
        </w:rPr>
        <w:t xml:space="preserve"> Таймырский Долгано-Ненецкий районный Совет депутатов </w:t>
      </w:r>
      <w:r>
        <w:rPr>
          <w:b/>
          <w:sz w:val="28"/>
          <w:szCs w:val="28"/>
          <w:lang w:val="ru-RU"/>
        </w:rPr>
        <w:t xml:space="preserve">решил</w:t>
      </w:r>
      <w:r>
        <w:rPr>
          <w:sz w:val="28"/>
          <w:szCs w:val="28"/>
          <w:lang w:val="ru-RU"/>
        </w:rPr>
        <w:t xml:space="preserve">:</w:t>
      </w:r>
      <w:r>
        <w:rPr>
          <w:sz w:val="28"/>
          <w:szCs w:val="28"/>
          <w:lang w:val="ru-RU"/>
        </w:rPr>
      </w:r>
    </w:p>
    <w:p>
      <w:pPr>
        <w:pStyle w:val="661"/>
        <w:ind w:firstLine="72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Статья 1</w:t>
      </w:r>
      <w:r>
        <w:rPr>
          <w:b/>
          <w:sz w:val="28"/>
          <w:szCs w:val="28"/>
          <w:lang w:val="ru-RU"/>
        </w:rPr>
      </w:r>
    </w:p>
    <w:p>
      <w:pPr>
        <w:pStyle w:val="646"/>
        <w:ind w:firstLine="709"/>
        <w:jc w:val="both"/>
        <w:rPr>
          <w:rFonts w:ascii="Arial" w:hAnsi="Arial" w:cs="Arial"/>
          <w:lang w:val="ru-RU" w:eastAsia="ru-RU"/>
        </w:rPr>
      </w:pPr>
      <w:r>
        <w:rPr>
          <w:sz w:val="28"/>
          <w:szCs w:val="28"/>
          <w:lang w:val="ru-RU"/>
        </w:rPr>
        <w:t xml:space="preserve">Утвердить отчет об исполнении районного бюджета за 202</w:t>
      </w:r>
      <w:r>
        <w:rPr>
          <w:sz w:val="28"/>
          <w:szCs w:val="28"/>
          <w:lang w:val="ru-RU"/>
        </w:rPr>
        <w:t xml:space="preserve">5</w:t>
      </w:r>
      <w:r>
        <w:rPr>
          <w:sz w:val="28"/>
          <w:szCs w:val="28"/>
          <w:lang w:val="ru-RU"/>
        </w:rPr>
        <w:t xml:space="preserve"> год с общим </w:t>
      </w:r>
      <w:r>
        <w:rPr>
          <w:sz w:val="28"/>
          <w:szCs w:val="28"/>
          <w:lang w:val="ru-RU"/>
        </w:rPr>
        <w:t xml:space="preserve">объемом доходов в сумме </w:t>
      </w:r>
      <w:r>
        <w:rPr>
          <w:b/>
          <w:sz w:val="28"/>
          <w:szCs w:val="28"/>
          <w:lang w:val="ru-RU"/>
        </w:rPr>
        <w:t xml:space="preserve">13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043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  <w:lang w:val="ru-RU"/>
        </w:rPr>
        <w:t xml:space="preserve">37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468,99 </w:t>
      </w:r>
      <w:r>
        <w:rPr>
          <w:b/>
          <w:sz w:val="28"/>
          <w:szCs w:val="28"/>
          <w:lang w:val="ru-RU"/>
        </w:rPr>
        <w:t xml:space="preserve">рублей</w:t>
      </w:r>
      <w:r>
        <w:rPr>
          <w:sz w:val="28"/>
          <w:szCs w:val="28"/>
          <w:lang w:val="ru-RU"/>
        </w:rPr>
        <w:t xml:space="preserve">, расходов в сумме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                   </w:t>
      </w:r>
      <w:r>
        <w:rPr>
          <w:b/>
          <w:bCs/>
          <w:sz w:val="28"/>
          <w:szCs w:val="28"/>
          <w:lang w:val="ru-RU"/>
        </w:rPr>
        <w:t xml:space="preserve">12 989 644 823,2</w:t>
      </w:r>
      <w:r>
        <w:rPr>
          <w:b/>
          <w:bCs/>
          <w:sz w:val="28"/>
          <w:szCs w:val="28"/>
          <w:lang w:val="ru-RU"/>
        </w:rPr>
        <w:t xml:space="preserve">2</w:t>
      </w:r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 xml:space="preserve">рублей</w:t>
      </w:r>
      <w:r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с превышением</w:t>
      </w:r>
      <w:r>
        <w:rPr>
          <w:sz w:val="28"/>
          <w:szCs w:val="28"/>
          <w:lang w:val="ru-RU"/>
        </w:rPr>
        <w:t xml:space="preserve"> доходов над расходами (профицит районного бюджета) в сумме </w:t>
      </w:r>
      <w:r>
        <w:rPr>
          <w:b/>
          <w:sz w:val="28"/>
          <w:szCs w:val="28"/>
          <w:lang w:val="ru-RU"/>
        </w:rPr>
        <w:t xml:space="preserve">53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592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645,77</w:t>
      </w:r>
      <w:r>
        <w:rPr>
          <w:b/>
          <w:sz w:val="28"/>
          <w:szCs w:val="28"/>
          <w:lang w:val="ru-RU"/>
        </w:rPr>
        <w:t xml:space="preserve"> рублей</w:t>
      </w:r>
      <w:r>
        <w:rPr>
          <w:sz w:val="28"/>
          <w:szCs w:val="28"/>
          <w:lang w:val="ru-RU"/>
        </w:rPr>
        <w:t xml:space="preserve"> с показателями:</w:t>
      </w:r>
      <w:r>
        <w:rPr>
          <w:rFonts w:ascii="Arial" w:hAnsi="Arial" w:cs="Arial"/>
          <w:lang w:val="ru-RU" w:eastAsia="ru-RU"/>
        </w:rPr>
      </w:r>
      <w:r>
        <w:rPr>
          <w:rFonts w:ascii="Arial" w:hAnsi="Arial" w:cs="Arial"/>
          <w:lang w:val="ru-RU" w:eastAsia="ru-RU"/>
        </w:rPr>
      </w:r>
    </w:p>
    <w:p>
      <w:pPr>
        <w:pStyle w:val="646"/>
        <w:ind w:firstLine="720"/>
        <w:jc w:val="both"/>
        <w:spacing w:after="12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1) доходов районного бюджета по кодам классификации доходов бюджетов, согласно приложению 1 к настоящему Решению;</w:t>
      </w:r>
      <w:r>
        <w:rPr>
          <w:sz w:val="28"/>
          <w:szCs w:val="28"/>
          <w:lang w:val="ru-RU" w:eastAsia="ru-RU"/>
        </w:rPr>
      </w:r>
    </w:p>
    <w:p>
      <w:pPr>
        <w:pStyle w:val="646"/>
        <w:ind w:firstLine="720"/>
        <w:jc w:val="both"/>
        <w:spacing w:after="120"/>
        <w:tabs>
          <w:tab w:val="left" w:pos="2940" w:leader="none"/>
        </w:tabs>
      </w:pPr>
      <w:r>
        <w:rPr>
          <w:sz w:val="28"/>
          <w:szCs w:val="28"/>
          <w:lang w:val="ru-RU" w:eastAsia="ru-RU"/>
        </w:rPr>
        <w:t xml:space="preserve">2) доходов районного б</w:t>
      </w:r>
      <w:r>
        <w:rPr>
          <w:sz w:val="28"/>
          <w:szCs w:val="28"/>
          <w:lang w:val="ru-RU" w:eastAsia="ru-RU"/>
        </w:rPr>
        <w:t xml:space="preserve">юджета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Решению;</w:t>
      </w:r>
      <w:r/>
    </w:p>
    <w:p>
      <w:pPr>
        <w:pStyle w:val="646"/>
        <w:ind w:firstLine="720"/>
        <w:jc w:val="both"/>
        <w:spacing w:after="12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3) расходов бюджета по ведомственной структуре расходов районного бюджета, согласно приложению 3 к настоящему Решению;</w:t>
      </w:r>
      <w:r>
        <w:rPr>
          <w:sz w:val="28"/>
          <w:szCs w:val="28"/>
          <w:lang w:val="ru-RU" w:eastAsia="ru-RU"/>
        </w:rPr>
      </w:r>
    </w:p>
    <w:p>
      <w:pPr>
        <w:pStyle w:val="646"/>
        <w:ind w:firstLine="720"/>
        <w:jc w:val="both"/>
        <w:spacing w:after="12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4) расходов районного бюджета по разделам и подразделам классификации расходов бюджетов, согласно приложению 4 к настоящему Решению;</w:t>
      </w:r>
      <w:r>
        <w:rPr>
          <w:sz w:val="28"/>
          <w:szCs w:val="28"/>
          <w:lang w:val="ru-RU" w:eastAsia="ru-RU"/>
        </w:rPr>
      </w:r>
    </w:p>
    <w:p>
      <w:pPr>
        <w:pStyle w:val="646"/>
        <w:ind w:firstLine="720"/>
        <w:jc w:val="both"/>
        <w:spacing w:after="12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5) и</w:t>
      </w:r>
      <w:r>
        <w:rPr>
          <w:sz w:val="28"/>
          <w:szCs w:val="28"/>
          <w:lang w:val="ru-RU" w:eastAsia="ru-RU"/>
        </w:rPr>
        <w:t xml:space="preserve">сточников финансирования дефицита районного бюджета по кодам классификации источников финансирования дефицитов бюджетов, согласно приложению 5 к настоящему Решению;</w:t>
      </w:r>
      <w:r>
        <w:rPr>
          <w:sz w:val="28"/>
          <w:szCs w:val="28"/>
          <w:lang w:val="ru-RU" w:eastAsia="ru-RU"/>
        </w:rPr>
      </w:r>
    </w:p>
    <w:p>
      <w:pPr>
        <w:pStyle w:val="646"/>
        <w:ind w:firstLine="720"/>
        <w:jc w:val="both"/>
        <w:spacing w:after="12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6) источников финансирования дефицита районного бюджета по кодам групп, подгрупп, статей, в</w:t>
      </w:r>
      <w:r>
        <w:rPr>
          <w:sz w:val="28"/>
          <w:szCs w:val="28"/>
          <w:lang w:val="ru-RU" w:eastAsia="ru-RU"/>
        </w:rPr>
        <w:t xml:space="preserve">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согласно приложению 6 к настоящему Решению.</w:t>
      </w:r>
      <w:r>
        <w:rPr>
          <w:sz w:val="28"/>
          <w:szCs w:val="28"/>
          <w:lang w:val="ru-RU" w:eastAsia="ru-RU"/>
        </w:rPr>
      </w:r>
    </w:p>
    <w:p>
      <w:pPr>
        <w:pStyle w:val="646"/>
        <w:ind w:firstLine="720"/>
        <w:jc w:val="both"/>
        <w:spacing w:after="12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7) исполнения программы внутренних муницип</w:t>
      </w:r>
      <w:r>
        <w:rPr>
          <w:sz w:val="28"/>
          <w:szCs w:val="28"/>
          <w:lang w:val="ru-RU" w:eastAsia="ru-RU"/>
        </w:rPr>
        <w:t xml:space="preserve">альных заимствований, согласно приложению 7 к настоящему Решению;</w:t>
      </w:r>
      <w:r>
        <w:rPr>
          <w:sz w:val="28"/>
          <w:szCs w:val="28"/>
          <w:lang w:val="ru-RU" w:eastAsia="ru-RU"/>
        </w:rPr>
      </w:r>
    </w:p>
    <w:p>
      <w:pPr>
        <w:pStyle w:val="646"/>
        <w:ind w:firstLine="720"/>
        <w:jc w:val="both"/>
        <w:spacing w:after="12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8) исполнения программы муниципальных гарантий, согласно                 приложению 8 к настоящему Решению.</w:t>
      </w:r>
      <w:r>
        <w:rPr>
          <w:sz w:val="28"/>
          <w:szCs w:val="28"/>
          <w:lang w:val="ru-RU" w:eastAsia="ru-RU"/>
        </w:rPr>
      </w:r>
    </w:p>
    <w:p>
      <w:pPr>
        <w:pStyle w:val="646"/>
        <w:ind w:firstLine="709"/>
        <w:jc w:val="both"/>
        <w:spacing w:after="120"/>
        <w:rPr>
          <w:b/>
          <w:sz w:val="28"/>
          <w:szCs w:val="28"/>
          <w:lang w:val="ru-RU" w:eastAsia="en-US"/>
        </w:rPr>
      </w:pPr>
      <w:r>
        <w:rPr>
          <w:b/>
          <w:sz w:val="28"/>
          <w:szCs w:val="28"/>
          <w:lang w:val="ru-RU" w:eastAsia="en-US"/>
        </w:rPr>
        <w:t xml:space="preserve">Статья 2 </w:t>
      </w:r>
      <w:r>
        <w:rPr>
          <w:b/>
          <w:sz w:val="28"/>
          <w:szCs w:val="28"/>
          <w:lang w:val="ru-RU" w:eastAsia="en-US"/>
        </w:rPr>
      </w:r>
    </w:p>
    <w:p>
      <w:pPr>
        <w:pStyle w:val="646"/>
        <w:ind w:firstLine="709"/>
        <w:jc w:val="both"/>
        <w:rPr>
          <w:rFonts w:eastAsia="Calibri"/>
          <w:bCs/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Настоящее Решение вступает </w:t>
      </w:r>
      <w:r>
        <w:rPr>
          <w:bCs/>
          <w:sz w:val="28"/>
          <w:szCs w:val="28"/>
          <w:lang w:val="ru-RU"/>
        </w:rPr>
        <w:t xml:space="preserve">в силу со дня, следующего за днем его официал</w:t>
      </w:r>
      <w:r>
        <w:rPr>
          <w:bCs/>
          <w:sz w:val="28"/>
          <w:szCs w:val="28"/>
          <w:lang w:val="ru-RU"/>
        </w:rPr>
        <w:t xml:space="preserve">ьного обнародования</w:t>
      </w:r>
      <w:r>
        <w:rPr>
          <w:rFonts w:eastAsia="Calibri"/>
          <w:bCs/>
          <w:sz w:val="28"/>
          <w:szCs w:val="28"/>
          <w:lang w:val="ru-RU" w:eastAsia="ru-RU"/>
        </w:rPr>
      </w:r>
      <w:r>
        <w:rPr>
          <w:rFonts w:eastAsia="Calibri"/>
          <w:bCs/>
          <w:sz w:val="28"/>
          <w:szCs w:val="28"/>
          <w:lang w:val="ru-RU" w:eastAsia="ru-RU"/>
        </w:rPr>
      </w:r>
    </w:p>
    <w:p>
      <w:pPr>
        <w:pStyle w:val="646"/>
        <w:ind w:firstLine="709"/>
        <w:jc w:val="both"/>
        <w:rPr>
          <w:rFonts w:eastAsia="Calibri"/>
          <w:bCs/>
          <w:sz w:val="28"/>
          <w:szCs w:val="28"/>
          <w:lang w:val="ru-RU" w:eastAsia="ru-RU"/>
        </w:rPr>
      </w:pPr>
      <w:r>
        <w:rPr>
          <w:rFonts w:eastAsia="Calibri"/>
          <w:bCs/>
          <w:sz w:val="28"/>
          <w:szCs w:val="28"/>
          <w:lang w:val="ru-RU" w:eastAsia="ru-RU"/>
        </w:rPr>
      </w:r>
      <w:r>
        <w:rPr>
          <w:rFonts w:eastAsia="Calibri"/>
          <w:bCs/>
          <w:sz w:val="28"/>
          <w:szCs w:val="28"/>
          <w:lang w:val="ru-RU" w:eastAsia="ru-RU"/>
        </w:rPr>
      </w:r>
    </w:p>
    <w:p>
      <w:pPr>
        <w:pStyle w:val="646"/>
        <w:ind w:firstLine="709"/>
        <w:jc w:val="both"/>
        <w:rPr>
          <w:rFonts w:eastAsia="Calibri"/>
          <w:bCs/>
          <w:sz w:val="28"/>
          <w:szCs w:val="28"/>
          <w:lang w:val="ru-RU" w:eastAsia="ru-RU"/>
        </w:rPr>
      </w:pPr>
      <w:r>
        <w:rPr>
          <w:rFonts w:eastAsia="Calibri"/>
          <w:bCs/>
          <w:sz w:val="28"/>
          <w:szCs w:val="28"/>
          <w:lang w:val="ru-RU" w:eastAsia="ru-RU"/>
        </w:rPr>
      </w:r>
      <w:r>
        <w:rPr>
          <w:rFonts w:eastAsia="Calibri"/>
          <w:bCs/>
          <w:sz w:val="28"/>
          <w:szCs w:val="28"/>
          <w:lang w:val="ru-RU" w:eastAsia="ru-RU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926"/>
        <w:gridCol w:w="492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top"/>
            <w:textDirection w:val="lrTb"/>
            <w:noWrap w:val="false"/>
          </w:tcPr>
          <w:p>
            <w:pPr>
              <w:pStyle w:val="646"/>
              <w:rPr>
                <w:rFonts w:cs="Arial"/>
                <w:b/>
                <w:sz w:val="28"/>
                <w:szCs w:val="28"/>
                <w:lang w:val="ru-RU"/>
              </w:rPr>
            </w:pPr>
            <w:r>
              <w:rPr>
                <w:rFonts w:cs="Arial"/>
                <w:b/>
                <w:sz w:val="28"/>
                <w:szCs w:val="28"/>
                <w:lang w:val="ru-RU"/>
              </w:rPr>
            </w:r>
            <w:r>
              <w:rPr>
                <w:rFonts w:cs="Arial"/>
                <w:b/>
                <w:sz w:val="28"/>
                <w:szCs w:val="28"/>
                <w:lang w:val="ru-RU"/>
              </w:rPr>
            </w:r>
          </w:p>
          <w:p>
            <w:pPr>
              <w:pStyle w:val="646"/>
              <w:rPr>
                <w:rFonts w:cs="Arial"/>
                <w:b/>
                <w:sz w:val="28"/>
                <w:szCs w:val="28"/>
                <w:lang w:val="ru-RU"/>
              </w:rPr>
            </w:pPr>
            <w:r>
              <w:rPr>
                <w:rFonts w:cs="Arial"/>
                <w:b/>
                <w:sz w:val="28"/>
                <w:szCs w:val="28"/>
                <w:lang w:val="ru-RU"/>
              </w:rPr>
              <w:t xml:space="preserve">Председатель Таймырского Долгано-Ненецкого районного Совета депутатов</w:t>
            </w:r>
            <w:r>
              <w:rPr>
                <w:rFonts w:cs="Arial"/>
                <w:b/>
                <w:sz w:val="28"/>
                <w:szCs w:val="28"/>
                <w:lang w:val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646"/>
              <w:rPr>
                <w:rFonts w:cs="Arial"/>
                <w:b/>
                <w:sz w:val="28"/>
                <w:szCs w:val="28"/>
                <w:lang w:val="ru-RU"/>
              </w:rPr>
            </w:pPr>
            <w:r>
              <w:rPr>
                <w:rFonts w:cs="Arial"/>
                <w:b/>
                <w:sz w:val="28"/>
                <w:szCs w:val="28"/>
                <w:lang w:val="ru-RU"/>
              </w:rPr>
            </w:r>
            <w:r>
              <w:rPr>
                <w:rFonts w:cs="Arial"/>
                <w:b/>
                <w:sz w:val="28"/>
                <w:szCs w:val="28"/>
                <w:lang w:val="ru-RU"/>
              </w:rPr>
            </w:r>
          </w:p>
          <w:p>
            <w:pPr>
              <w:pStyle w:val="646"/>
              <w:rPr>
                <w:rFonts w:cs="Arial"/>
                <w:b/>
                <w:sz w:val="28"/>
                <w:szCs w:val="28"/>
                <w:lang w:val="ru-RU"/>
              </w:rPr>
            </w:pPr>
            <w:r>
              <w:rPr>
                <w:rFonts w:cs="Arial"/>
                <w:b/>
                <w:sz w:val="28"/>
                <w:szCs w:val="28"/>
                <w:lang w:val="ru-RU"/>
              </w:rPr>
              <w:t xml:space="preserve">Глава Таймырского Долгано-Ненецкого муниципального района</w:t>
            </w:r>
            <w:r>
              <w:rPr>
                <w:rFonts w:cs="Arial"/>
                <w:b/>
                <w:sz w:val="28"/>
                <w:szCs w:val="28"/>
                <w:lang w:val="ru-RU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top"/>
            <w:textDirection w:val="lrTb"/>
            <w:noWrap w:val="false"/>
          </w:tcPr>
          <w:p>
            <w:pPr>
              <w:pStyle w:val="646"/>
              <w:rPr>
                <w:rFonts w:cs="Arial"/>
                <w:sz w:val="28"/>
                <w:szCs w:val="28"/>
                <w:lang w:val="ru-RU"/>
              </w:rPr>
            </w:pPr>
            <w:r>
              <w:rPr>
                <w:rFonts w:cs="Arial"/>
                <w:sz w:val="28"/>
                <w:szCs w:val="28"/>
                <w:lang w:val="ru-RU"/>
              </w:rPr>
            </w:r>
            <w:r>
              <w:rPr>
                <w:rFonts w:cs="Arial"/>
                <w:sz w:val="28"/>
                <w:szCs w:val="28"/>
                <w:lang w:val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646"/>
              <w:rPr>
                <w:rFonts w:cs="Arial"/>
                <w:sz w:val="28"/>
                <w:szCs w:val="28"/>
                <w:lang w:val="ru-RU"/>
              </w:rPr>
            </w:pPr>
            <w:r>
              <w:rPr>
                <w:rFonts w:cs="Arial"/>
                <w:sz w:val="28"/>
                <w:szCs w:val="28"/>
                <w:lang w:val="ru-RU"/>
              </w:rPr>
            </w:r>
            <w:r>
              <w:rPr>
                <w:rFonts w:cs="Arial"/>
                <w:sz w:val="28"/>
                <w:szCs w:val="28"/>
                <w:lang w:val="ru-RU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top"/>
            <w:textDirection w:val="lrTb"/>
            <w:noWrap w:val="false"/>
          </w:tcPr>
          <w:p>
            <w:pPr>
              <w:pStyle w:val="646"/>
              <w:rPr>
                <w:rFonts w:cs="Arial"/>
                <w:sz w:val="28"/>
                <w:szCs w:val="28"/>
                <w:lang w:val="ru-RU"/>
              </w:rPr>
            </w:pPr>
            <w:r>
              <w:rPr>
                <w:rFonts w:cs="Arial"/>
                <w:sz w:val="28"/>
                <w:szCs w:val="28"/>
              </w:rPr>
              <w:t xml:space="preserve">__________________  </w:t>
            </w:r>
            <w:r>
              <w:rPr>
                <w:rFonts w:cs="Arial"/>
                <w:b/>
                <w:sz w:val="28"/>
                <w:szCs w:val="28"/>
                <w:lang w:val="ru-RU"/>
              </w:rPr>
              <w:t xml:space="preserve">Д.В. Хлудеев</w:t>
            </w:r>
            <w:r>
              <w:rPr>
                <w:rFonts w:cs="Arial"/>
                <w:sz w:val="28"/>
                <w:szCs w:val="28"/>
                <w:lang w:val="ru-RU"/>
              </w:rPr>
            </w:r>
            <w:r>
              <w:rPr>
                <w:rFonts w:cs="Arial"/>
                <w:sz w:val="28"/>
                <w:szCs w:val="28"/>
                <w:lang w:val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646"/>
              <w:rPr>
                <w:rFonts w:cs="Arial"/>
                <w:sz w:val="28"/>
                <w:szCs w:val="28"/>
                <w:lang w:val="ru-RU"/>
              </w:rPr>
            </w:pPr>
            <w:r>
              <w:rPr>
                <w:rFonts w:cs="Arial"/>
                <w:sz w:val="28"/>
                <w:szCs w:val="28"/>
              </w:rPr>
              <w:t xml:space="preserve">__________________  </w:t>
            </w:r>
            <w:r>
              <w:rPr>
                <w:rFonts w:cs="Arial"/>
                <w:b/>
                <w:sz w:val="28"/>
                <w:szCs w:val="28"/>
                <w:lang w:val="ru-RU"/>
              </w:rPr>
              <w:t xml:space="preserve">А.В. Членов</w:t>
            </w:r>
            <w:r>
              <w:rPr>
                <w:rFonts w:cs="Arial"/>
                <w:sz w:val="28"/>
                <w:szCs w:val="28"/>
                <w:lang w:val="ru-RU"/>
              </w:rPr>
            </w:r>
            <w:r>
              <w:rPr>
                <w:rFonts w:cs="Arial"/>
                <w:sz w:val="28"/>
                <w:szCs w:val="28"/>
                <w:lang w:val="ru-RU"/>
              </w:rPr>
            </w:r>
          </w:p>
        </w:tc>
      </w:tr>
    </w:tbl>
    <w:p>
      <w:pPr>
        <w:pStyle w:val="646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67"/>
        <w:jc w:val="right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675"/>
        <w:ind w:left="0" w:right="113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75"/>
        <w:ind w:left="0" w:right="113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75"/>
        <w:ind w:left="0" w:right="113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61"/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993" w:right="851" w:bottom="851" w:left="1134" w:header="284" w:footer="284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 Unicode MS">
    <w:panose1 w:val="020B0604020202020204"/>
  </w:font>
  <w:font w:name="Arial">
    <w:panose1 w:val="020B0604020202020204"/>
  </w:font>
  <w:font w:name="Wingdings">
    <w:panose1 w:val="05000000000000000000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  <w:rPr>
        <w:rStyle w:val="668"/>
      </w:rPr>
      <w:framePr w:wrap="around" w:vAnchor="text" w:hAnchor="margin" w:xAlign="center" w:y="1"/>
    </w:pPr>
    <w:r>
      <w:rPr>
        <w:rStyle w:val="668"/>
      </w:rPr>
      <w:fldChar w:fldCharType="begin"/>
    </w:r>
    <w:r>
      <w:rPr>
        <w:rStyle w:val="668"/>
      </w:rPr>
      <w:instrText xml:space="preserve">PAGE  </w:instrText>
    </w:r>
    <w:r>
      <w:rPr>
        <w:rStyle w:val="668"/>
      </w:rPr>
      <w:fldChar w:fldCharType="end"/>
    </w:r>
    <w:r>
      <w:rPr>
        <w:rStyle w:val="668"/>
      </w:rPr>
    </w:r>
    <w:r>
      <w:rPr>
        <w:rStyle w:val="668"/>
      </w:rPr>
    </w:r>
  </w:p>
  <w:p>
    <w:pPr>
      <w:pStyle w:val="662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46"/>
    <w:next w:val="64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46"/>
    <w:next w:val="64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46"/>
    <w:next w:val="64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46"/>
    <w:next w:val="64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46"/>
    <w:next w:val="64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46"/>
    <w:next w:val="64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46"/>
    <w:next w:val="64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46"/>
    <w:next w:val="646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46"/>
    <w:next w:val="64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46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46"/>
    <w:next w:val="64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46"/>
    <w:next w:val="64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46"/>
    <w:next w:val="64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46"/>
    <w:next w:val="64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46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46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46"/>
    <w:next w:val="64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4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46"/>
    <w:next w:val="64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6"/>
    <w:next w:val="64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6"/>
    <w:next w:val="64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6"/>
    <w:next w:val="64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6"/>
    <w:next w:val="64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6"/>
    <w:next w:val="64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6"/>
    <w:next w:val="64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6"/>
    <w:next w:val="64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6"/>
    <w:next w:val="64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46"/>
    <w:next w:val="646"/>
    <w:uiPriority w:val="99"/>
    <w:unhideWhenUsed/>
    <w:pPr>
      <w:spacing w:after="0" w:afterAutospacing="0"/>
    </w:pPr>
  </w:style>
  <w:style w:type="paragraph" w:styleId="646" w:default="1">
    <w:name w:val="Normal"/>
    <w:next w:val="646"/>
    <w:link w:val="646"/>
    <w:qFormat/>
    <w:rPr>
      <w:sz w:val="24"/>
      <w:szCs w:val="24"/>
      <w:lang w:val="en-US" w:eastAsia="en-US" w:bidi="ar-SA"/>
    </w:rPr>
  </w:style>
  <w:style w:type="paragraph" w:styleId="647">
    <w:name w:val="Заголовок 1,Раздел Договора,H1,&quot;Алмаз&quot;"/>
    <w:basedOn w:val="646"/>
    <w:next w:val="646"/>
    <w:link w:val="646"/>
    <w:qFormat/>
    <w:pPr>
      <w:ind w:firstLine="540"/>
      <w:jc w:val="both"/>
      <w:keepNext/>
      <w:outlineLvl w:val="0"/>
    </w:pPr>
    <w:rPr>
      <w:b/>
      <w:bCs/>
      <w:lang w:val="ru-RU"/>
    </w:rPr>
  </w:style>
  <w:style w:type="paragraph" w:styleId="648">
    <w:name w:val="Заголовок 2,H2,&quot;Изумруд&quot;"/>
    <w:basedOn w:val="646"/>
    <w:next w:val="646"/>
    <w:link w:val="646"/>
    <w:qFormat/>
    <w:pPr>
      <w:ind w:firstLine="485"/>
      <w:jc w:val="both"/>
      <w:keepNext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649">
    <w:name w:val="Заголовок 3"/>
    <w:basedOn w:val="646"/>
    <w:next w:val="646"/>
    <w:link w:val="646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50">
    <w:name w:val="Заголовок 4"/>
    <w:basedOn w:val="646"/>
    <w:next w:val="646"/>
    <w:link w:val="646"/>
    <w:qFormat/>
    <w:pPr>
      <w:ind w:firstLine="485"/>
      <w:jc w:val="both"/>
      <w:keepNext/>
      <w:outlineLvl w:val="3"/>
    </w:pPr>
    <w:rPr>
      <w:b/>
      <w:bCs/>
      <w:szCs w:val="22"/>
      <w:lang w:val="ru-RU" w:eastAsia="ru-RU"/>
    </w:rPr>
  </w:style>
  <w:style w:type="paragraph" w:styleId="651">
    <w:name w:val="Заголовок 7"/>
    <w:basedOn w:val="646"/>
    <w:next w:val="646"/>
    <w:link w:val="646"/>
    <w:qFormat/>
    <w:pPr>
      <w:spacing w:before="240" w:after="60"/>
      <w:outlineLvl w:val="6"/>
    </w:pPr>
  </w:style>
  <w:style w:type="character" w:styleId="652">
    <w:name w:val="Основной шрифт абзаца"/>
    <w:next w:val="652"/>
    <w:link w:val="646"/>
    <w:semiHidden/>
  </w:style>
  <w:style w:type="table" w:styleId="653">
    <w:name w:val="Обычная таблица"/>
    <w:next w:val="653"/>
    <w:link w:val="646"/>
    <w:semiHidden/>
    <w:tblPr/>
  </w:style>
  <w:style w:type="numbering" w:styleId="654">
    <w:name w:val="Нет списка"/>
    <w:next w:val="654"/>
    <w:link w:val="646"/>
    <w:semiHidden/>
  </w:style>
  <w:style w:type="paragraph" w:styleId="655">
    <w:name w:val="ConsNonformat"/>
    <w:next w:val="655"/>
    <w:link w:val="646"/>
    <w:pPr>
      <w:ind w:right="19772"/>
      <w:widowControl w:val="off"/>
    </w:pPr>
    <w:rPr>
      <w:rFonts w:ascii="Courier New" w:hAnsi="Courier New" w:cs="Arial Unicode MS"/>
      <w:lang w:val="ru-RU" w:eastAsia="en-US" w:bidi="ar-SA"/>
    </w:rPr>
  </w:style>
  <w:style w:type="paragraph" w:styleId="656">
    <w:name w:val="ConsTitle"/>
    <w:next w:val="656"/>
    <w:link w:val="646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en-US" w:bidi="ar-SA"/>
    </w:rPr>
  </w:style>
  <w:style w:type="paragraph" w:styleId="657">
    <w:name w:val="ConsNormal"/>
    <w:next w:val="657"/>
    <w:link w:val="646"/>
    <w:pPr>
      <w:ind w:right="19772" w:firstLine="720"/>
      <w:widowControl w:val="off"/>
    </w:pPr>
    <w:rPr>
      <w:rFonts w:ascii="Arial" w:hAnsi="Arial" w:cs="Arial"/>
      <w:lang w:val="ru-RU" w:eastAsia="en-US" w:bidi="ar-SA"/>
    </w:rPr>
  </w:style>
  <w:style w:type="paragraph" w:styleId="658">
    <w:name w:val="Нижний колонтитул"/>
    <w:basedOn w:val="646"/>
    <w:next w:val="658"/>
    <w:link w:val="646"/>
    <w:pPr>
      <w:tabs>
        <w:tab w:val="center" w:pos="4677" w:leader="none"/>
        <w:tab w:val="right" w:pos="9355" w:leader="none"/>
      </w:tabs>
    </w:pPr>
  </w:style>
  <w:style w:type="character" w:styleId="659">
    <w:name w:val="hl41"/>
    <w:next w:val="659"/>
    <w:link w:val="646"/>
    <w:rPr>
      <w:b/>
      <w:bCs/>
      <w:sz w:val="20"/>
      <w:szCs w:val="20"/>
    </w:rPr>
  </w:style>
  <w:style w:type="paragraph" w:styleId="660">
    <w:name w:val="Обычный (веб)"/>
    <w:basedOn w:val="646"/>
    <w:next w:val="660"/>
    <w:link w:val="646"/>
    <w:pPr>
      <w:spacing w:before="100" w:after="100"/>
    </w:pPr>
    <w:rPr>
      <w:rFonts w:ascii="Arial Unicode MS" w:hAnsi="Arial Unicode MS" w:eastAsia="Arial Unicode MS"/>
      <w:lang w:val="ru-RU"/>
    </w:rPr>
  </w:style>
  <w:style w:type="paragraph" w:styleId="661">
    <w:name w:val="Основной текст"/>
    <w:basedOn w:val="646"/>
    <w:next w:val="661"/>
    <w:link w:val="674"/>
    <w:pPr>
      <w:spacing w:after="120"/>
    </w:pPr>
  </w:style>
  <w:style w:type="paragraph" w:styleId="662">
    <w:name w:val="Верхний колонтитул"/>
    <w:basedOn w:val="646"/>
    <w:next w:val="662"/>
    <w:link w:val="646"/>
    <w:pPr>
      <w:tabs>
        <w:tab w:val="center" w:pos="4677" w:leader="none"/>
        <w:tab w:val="right" w:pos="9355" w:leader="none"/>
      </w:tabs>
    </w:pPr>
    <w:rPr>
      <w:lang w:val="ru-RU" w:eastAsia="ru-RU"/>
    </w:rPr>
  </w:style>
  <w:style w:type="paragraph" w:styleId="663">
    <w:name w:val="ConsCell"/>
    <w:next w:val="663"/>
    <w:link w:val="646"/>
    <w:pPr>
      <w:ind w:right="19772"/>
      <w:widowControl w:val="off"/>
    </w:pPr>
    <w:rPr>
      <w:rFonts w:ascii="Arial" w:hAnsi="Arial" w:cs="Arial"/>
      <w:lang w:val="ru-RU" w:eastAsia="ru-RU" w:bidi="ar-SA"/>
    </w:rPr>
  </w:style>
  <w:style w:type="paragraph" w:styleId="664">
    <w:name w:val="Основной текст с отступом"/>
    <w:basedOn w:val="646"/>
    <w:next w:val="664"/>
    <w:link w:val="646"/>
    <w:pPr>
      <w:ind w:left="283"/>
      <w:spacing w:after="120"/>
    </w:pPr>
  </w:style>
  <w:style w:type="paragraph" w:styleId="665">
    <w:name w:val="Основной текст с отступом 3"/>
    <w:basedOn w:val="646"/>
    <w:next w:val="665"/>
    <w:link w:val="646"/>
    <w:pPr>
      <w:ind w:left="283"/>
      <w:spacing w:after="120"/>
    </w:pPr>
    <w:rPr>
      <w:sz w:val="16"/>
      <w:szCs w:val="16"/>
    </w:rPr>
  </w:style>
  <w:style w:type="paragraph" w:styleId="666">
    <w:name w:val="Основной текст с отступом 2"/>
    <w:basedOn w:val="646"/>
    <w:next w:val="666"/>
    <w:link w:val="646"/>
    <w:pPr>
      <w:ind w:left="283"/>
      <w:spacing w:after="120" w:line="480" w:lineRule="auto"/>
    </w:pPr>
  </w:style>
  <w:style w:type="paragraph" w:styleId="667">
    <w:name w:val="Подзаголовок"/>
    <w:basedOn w:val="646"/>
    <w:next w:val="667"/>
    <w:link w:val="646"/>
    <w:qFormat/>
    <w:pPr>
      <w:ind w:left="-420" w:right="-5"/>
      <w:jc w:val="center"/>
      <w:shd w:val="clear" w:color="auto" w:fill="ffffff"/>
    </w:pPr>
    <w:rPr>
      <w:b/>
      <w:bCs/>
      <w:sz w:val="28"/>
      <w:u w:val="single"/>
      <w:lang w:val="ru-RU" w:eastAsia="ru-RU"/>
    </w:rPr>
  </w:style>
  <w:style w:type="character" w:styleId="668">
    <w:name w:val="Номер страницы"/>
    <w:basedOn w:val="652"/>
    <w:next w:val="668"/>
    <w:link w:val="646"/>
  </w:style>
  <w:style w:type="paragraph" w:styleId="669">
    <w:name w:val="Текст выноски"/>
    <w:basedOn w:val="646"/>
    <w:next w:val="669"/>
    <w:link w:val="646"/>
    <w:semiHidden/>
    <w:rPr>
      <w:rFonts w:ascii="Tahoma" w:hAnsi="Tahoma" w:cs="Tahoma"/>
      <w:sz w:val="16"/>
      <w:szCs w:val="16"/>
    </w:rPr>
  </w:style>
  <w:style w:type="character" w:styleId="670">
    <w:name w:val="Гиперссылка"/>
    <w:next w:val="670"/>
    <w:link w:val="646"/>
    <w:rPr>
      <w:color w:val="0000ff"/>
      <w:u w:val="single"/>
    </w:rPr>
  </w:style>
  <w:style w:type="paragraph" w:styleId="671">
    <w:name w:val="Название объекта"/>
    <w:basedOn w:val="646"/>
    <w:next w:val="646"/>
    <w:link w:val="646"/>
    <w:qFormat/>
    <w:pPr>
      <w:ind w:right="-5"/>
      <w:jc w:val="center"/>
      <w:shd w:val="clear" w:color="auto" w:fill="ffffff"/>
    </w:pPr>
    <w:rPr>
      <w:b/>
      <w:bCs/>
      <w:sz w:val="40"/>
      <w:lang w:val="ru-RU"/>
    </w:rPr>
  </w:style>
  <w:style w:type="character" w:styleId="672">
    <w:name w:val="Просмотренная гиперссылка"/>
    <w:next w:val="672"/>
    <w:link w:val="646"/>
    <w:rPr>
      <w:color w:val="800080"/>
      <w:u w:val="single"/>
    </w:rPr>
  </w:style>
  <w:style w:type="paragraph" w:styleId="673">
    <w:name w:val="ConsPlusNormal"/>
    <w:next w:val="673"/>
    <w:link w:val="676"/>
    <w:qFormat/>
    <w:pPr>
      <w:ind w:firstLine="720"/>
    </w:pPr>
    <w:rPr>
      <w:rFonts w:ascii="Arial" w:hAnsi="Arial" w:cs="Arial"/>
      <w:lang w:val="ru-RU" w:eastAsia="ru-RU" w:bidi="ar-SA"/>
    </w:rPr>
  </w:style>
  <w:style w:type="character" w:styleId="674">
    <w:name w:val="Основной текст Знак"/>
    <w:next w:val="674"/>
    <w:link w:val="661"/>
    <w:rPr>
      <w:sz w:val="24"/>
      <w:szCs w:val="24"/>
      <w:lang w:val="en-US" w:eastAsia="en-US" w:bidi="ar-SA"/>
    </w:rPr>
  </w:style>
  <w:style w:type="paragraph" w:styleId="675">
    <w:name w:val="Абзац списка"/>
    <w:basedOn w:val="646"/>
    <w:next w:val="675"/>
    <w:link w:val="646"/>
    <w:qFormat/>
    <w:pPr>
      <w:contextualSpacing/>
      <w:ind w:left="720"/>
    </w:pPr>
    <w:rPr>
      <w:lang w:val="ru-RU" w:eastAsia="ru-RU"/>
    </w:rPr>
  </w:style>
  <w:style w:type="character" w:styleId="676">
    <w:name w:val="ConsPlusNormal Знак"/>
    <w:next w:val="676"/>
    <w:link w:val="673"/>
    <w:rPr>
      <w:rFonts w:ascii="Arial" w:hAnsi="Arial" w:cs="Arial"/>
      <w:lang w:val="ru-RU" w:eastAsia="ru-RU" w:bidi="ar-SA"/>
    </w:rPr>
  </w:style>
  <w:style w:type="character" w:styleId="984" w:default="1">
    <w:name w:val="Default Paragraph Font"/>
    <w:uiPriority w:val="1"/>
    <w:semiHidden/>
    <w:unhideWhenUsed/>
  </w:style>
  <w:style w:type="numbering" w:styleId="985" w:default="1">
    <w:name w:val="No List"/>
    <w:uiPriority w:val="99"/>
    <w:semiHidden/>
    <w:unhideWhenUsed/>
  </w:style>
  <w:style w:type="table" w:styleId="98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FINUWG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ТАЙМЫРСКОГО ДОЛГАНО-НЕНЕЦКОГО МУНИЦИПАЛЬНОГО РАЙОНА</dc:title>
  <dc:creator>serg</dc:creator>
  <cp:lastModifiedBy>putinceva</cp:lastModifiedBy>
  <cp:revision>15</cp:revision>
  <dcterms:created xsi:type="dcterms:W3CDTF">2024-04-24T07:16:00Z</dcterms:created>
  <dcterms:modified xsi:type="dcterms:W3CDTF">2026-04-15T10:06:43Z</dcterms:modified>
  <cp:version>1048576</cp:version>
</cp:coreProperties>
</file>